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701" w:rsidRPr="00182701" w:rsidRDefault="00182701" w:rsidP="0018270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ПРАВИТЕЛЬСТВО РОССИЙСКОЙ ФЕДЕРАЦИИ</w:t>
      </w:r>
      <w:r w:rsidRPr="00182701">
        <w:rPr>
          <w:rFonts w:ascii="Times New Roman" w:eastAsia="Times New Roman" w:hAnsi="Times New Roman" w:cs="Times New Roman"/>
          <w:sz w:val="24"/>
          <w:szCs w:val="24"/>
        </w:rPr>
        <w:br/>
      </w:r>
      <w:r w:rsidRPr="00182701">
        <w:rPr>
          <w:rFonts w:ascii="Times New Roman" w:eastAsia="Times New Roman" w:hAnsi="Times New Roman" w:cs="Times New Roman"/>
          <w:sz w:val="24"/>
          <w:szCs w:val="24"/>
        </w:rPr>
        <w:br/>
        <w:t>ПОСТАНОВЛЕНИЕ</w:t>
      </w:r>
      <w:r w:rsidRPr="00182701">
        <w:rPr>
          <w:rFonts w:ascii="Times New Roman" w:eastAsia="Times New Roman" w:hAnsi="Times New Roman" w:cs="Times New Roman"/>
          <w:sz w:val="24"/>
          <w:szCs w:val="24"/>
        </w:rPr>
        <w:br/>
        <w:t>от 13 октября 2011 г. N 837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br/>
      </w:r>
      <w:r w:rsidRPr="00182701">
        <w:rPr>
          <w:rFonts w:ascii="Times New Roman" w:eastAsia="Times New Roman" w:hAnsi="Times New Roman" w:cs="Times New Roman"/>
          <w:sz w:val="24"/>
          <w:szCs w:val="24"/>
        </w:rPr>
        <w:br/>
        <w:t>О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ВНЕСЕНИИ ИЗМЕНЕНИЙ</w:t>
      </w:r>
      <w:r w:rsidRPr="00182701">
        <w:rPr>
          <w:rFonts w:ascii="Times New Roman" w:eastAsia="Times New Roman" w:hAnsi="Times New Roman" w:cs="Times New Roman"/>
          <w:sz w:val="24"/>
          <w:szCs w:val="24"/>
        </w:rPr>
        <w:br/>
        <w:t>В ПОСТАНОВЛЕНИЕ ПРАВИТЕЛЬСТВА РОССИЙСКОЙ ФЕДЕРАЦИИ</w:t>
      </w:r>
      <w:r w:rsidRPr="00182701">
        <w:rPr>
          <w:rFonts w:ascii="Times New Roman" w:eastAsia="Times New Roman" w:hAnsi="Times New Roman" w:cs="Times New Roman"/>
          <w:sz w:val="24"/>
          <w:szCs w:val="24"/>
        </w:rPr>
        <w:br/>
        <w:t>ОТ 12 ОКТЯБРЯ 2004 Г. N 539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Правительство Российской Федерации постановляет: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Утвердить прилагаемые изменения, которые вносятся в Постановление Правительства Российской Федерации от 12 октября 2004 г. N 539 "О порядке регистрации радиоэлектронных средств и высокочастотных устройств" (Собрание законодательства Российской Федерации, 2004, N 42, ст. 4137; 2007, N 31, ст. 4093; 2008, N 42, ст. 4832; 2010, N 13, ст. 1502).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Председатель Правительства</w:t>
      </w:r>
    </w:p>
    <w:p w:rsidR="00182701" w:rsidRPr="00182701" w:rsidRDefault="00182701" w:rsidP="00182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</w:p>
    <w:p w:rsidR="00182701" w:rsidRPr="00182701" w:rsidRDefault="00182701" w:rsidP="00182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В.ПУТИН</w:t>
      </w:r>
    </w:p>
    <w:p w:rsidR="00182701" w:rsidRPr="00182701" w:rsidRDefault="00182701" w:rsidP="00182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Утверждены</w:t>
      </w:r>
    </w:p>
    <w:p w:rsidR="00182701" w:rsidRPr="00182701" w:rsidRDefault="00182701" w:rsidP="00182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Постановлением Правительства</w:t>
      </w:r>
    </w:p>
    <w:p w:rsidR="00182701" w:rsidRPr="00182701" w:rsidRDefault="00182701" w:rsidP="00182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</w:p>
    <w:p w:rsidR="00182701" w:rsidRPr="00182701" w:rsidRDefault="00182701" w:rsidP="00182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от 13 октября 2011 г. N 837</w:t>
      </w:r>
    </w:p>
    <w:p w:rsidR="00182701" w:rsidRPr="00182701" w:rsidRDefault="00182701" w:rsidP="0018270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ИЗМЕНЕНИЯ,</w:t>
      </w:r>
      <w:r w:rsidRPr="00182701">
        <w:rPr>
          <w:rFonts w:ascii="Times New Roman" w:eastAsia="Times New Roman" w:hAnsi="Times New Roman" w:cs="Times New Roman"/>
          <w:sz w:val="24"/>
          <w:szCs w:val="24"/>
        </w:rPr>
        <w:br/>
        <w:t>КОТОРЫЕ ВНОСЯТСЯ В ПОСТАНОВЛЕНИЕ ПРАВИТЕЛЬСТВА РОССИЙСКОЙ</w:t>
      </w:r>
      <w:r w:rsidRPr="00182701">
        <w:rPr>
          <w:rFonts w:ascii="Times New Roman" w:eastAsia="Times New Roman" w:hAnsi="Times New Roman" w:cs="Times New Roman"/>
          <w:sz w:val="24"/>
          <w:szCs w:val="24"/>
        </w:rPr>
        <w:br/>
        <w:t>ФЕДЕРАЦИИ ОТ 12 ОКТЯБРЯ 2004 Г. N 539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1. В Правилах регистрации радиоэлектронных средств и высокочастотных устройств, утвержденных указанным Постановлением: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а) в пункте 3 слова "Федеральной службой по надзору в сфере связи и массовых коммуникаций" заменить словами "Федеральной службой по надзору в сфере связи, информационных технологий и массовых коммуникаций";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б) в подпункте "в" пункта 6 слово "опознавания" исключить;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в) пункт 8 изложить в следующей редакции: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"8. Заявление о регистрации радиоэлектронных средств и высокочастотных устройств подается в территориальный орган Федеральной службы по надзору в сфере связи, информационных технологий и массовых коммуникаций, на территории деятельности 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которого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планируется использование радиоэлектронных средств и высокочастотных устройств, с указанием: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lastRenderedPageBreak/>
        <w:t>а) наименования, идентификационного номера налогоплательщика, места нахождения и почтового адреса юридического лица - для юридического лица;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б) фамилии, имени, отчества, идентификационного номера налогоплательщика (при его наличии), места жительства, данных документа, удостоверяющего личность гражданина Российской Федерации, - для индивидуальных предпринимателей и физических лиц, не являющихся индивидуальными предпринимателями;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в) имени, фамилии, гражданства (в случае его наличия), места регистрации, данных документа, удостоверяющего личность, - для иностранных граждан и лиц без гражданства;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г) типа, наименования и номера регистрируемого радиоэлектронного средства и высокочастотного устройства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.";</w:t>
      </w:r>
      <w:proofErr w:type="gramEnd"/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г) в пункте 9 слова "Федеральной службы по надзору в сфере связи и массовых коммуникаций" заменить словами "Федеральной службы по надзору в сфере связи, информационных технологий и массовых коммуникаций";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>) в пункте 10: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подпункт "б" признать утратившим силу;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подпункт "в" изложить в следующей редакции: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"в) копия документа об образовании позывного сигнала, если образование такого позывного сигнала предусмотрено Регламентом радиосвязи Международного союза электросвязи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;"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дополнить подпунктом "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>" следующего содержания: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"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>) копия договора оператора связи с абонентом, пользовательское (оконечное) оборудование которого работает в сети связи оператора - владельца разрешения на использование радиочастот или радиочастотных каналов, - в случае, если регистрация пользовательского (оконечного) оборудования осуществляется на основании разрешения на использование радиочастот или радиочастотных каналов, выданного владельцу сети связи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.";</w:t>
      </w:r>
      <w:proofErr w:type="gramEnd"/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е) в абзаце первом пункта 11 слова "Федеральной службы по надзору в сфере связи и массовых коммуникаций" заменить словами "Федеральной службы по надзору в сфере связи, информационных технологий и массовых коммуникаций";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ж) в пункте 12: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подпункт "г" изложить в следующей редакции: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"г) несоответствие сведений о технических характеристиках и параметрах излучений радиоэлектронных средств и высокочастотных устройств требованиям, установленным в разрешении на использование радиочастот или радиочастотных каналов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;"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дополнить подпунктом "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>" следующего содержания: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lastRenderedPageBreak/>
        <w:t>"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>) невыполнение заявителем условия, установленного в разрешении на использование радиочастот или радиочастотных каналов, в части предельного срока регистрации радиоэлектронного средства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.";</w:t>
      </w:r>
      <w:proofErr w:type="gramEnd"/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>) в абзаце втором пункта 14 слова "Федеральной службы по надзору в сфере связи и массовых коммуникаций" заменить словами "Федеральной службы по надзору в сфере связи, информационных технологий и массовых коммуникаций";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и) пункт 15 изложить в следующей редакции: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"15. Перерегистрация радиоэлектронных средств и высокочастотных устрой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ств пр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>оводится на основании заявления, подаваемого в территориальный орган Федеральной службы по надзору в сфере связи, информационных технологий и массовых коммуникаций: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а) владельцем радиоэлектронных средств и (или) высокочастотных устройств: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в связи с окончанием срока действия свидетельства о регистрации радиоэлектронного средства и высокочастотного устройства;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при изменении сведений, указанных в заявлении о регистрации радиоэлектронных средств и высокочастотных устройств и в прилагаемых к нему документах;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б) правопреемником владельца радиоэлектронных средств и (или) высокочастотных устройств - при смене владельца зарегистрированных радиоэлектронных средств и (или) высокочастотных устройств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."</w:t>
      </w:r>
      <w:proofErr w:type="gramEnd"/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к) дополнить пунктом 15(1) следующего содержания: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"15(1). Перерегистрация радиоэлектронных средств и высокочастотных устройств осуществляется в порядке, установленном для их регистрации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.";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>л) в пункте 16: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подпункт "г" изложить в следующей редакции: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"г) обнаружение недостоверных данных в документах, представляемых заявителем для регистрации радиоэлектронных средств и (или) высокочастотных устройств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;"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дополнить подпунктами "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>" и "е" следующего содержания: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"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>) выявление несоответствия технических характеристик, параметров излучений и условий использования зарегистрированных радиоэлектронных средств и (или) высокочастотных устрой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ств св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>едениям, представленным заявителем при их регистрации;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е) прекращение действия договора, указанного в подпункте "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>" пункта 10 настоящих Правил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.";</w:t>
      </w:r>
      <w:proofErr w:type="gramEnd"/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м) в абзаце первом пункта 18 слова "Федеральной службой по надзору в сфере связи и массовых коммуникаций" заменить словами "Федеральной службой по надзору в сфере связи, информационных технологий и массовых коммуникаций".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lastRenderedPageBreak/>
        <w:t>2. В перечне радиоэлектронных средств и высокочастотных устройств, подлежащих регистрации, утвержденном указанным Постановлением: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а) позицию 5 дополнить цифрами ", 24";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б) позицию 23 дополнить цифрами ", 23";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в) приложение к указанному перечню изложить в следующей редакции: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"Приложение</w:t>
      </w:r>
    </w:p>
    <w:p w:rsidR="00182701" w:rsidRPr="00182701" w:rsidRDefault="00182701" w:rsidP="00182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к перечню радиоэлектронных средств</w:t>
      </w:r>
    </w:p>
    <w:p w:rsidR="00182701" w:rsidRPr="00182701" w:rsidRDefault="00182701" w:rsidP="00182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и высокочастотных устройств,</w:t>
      </w:r>
    </w:p>
    <w:p w:rsidR="00182701" w:rsidRPr="00182701" w:rsidRDefault="00182701" w:rsidP="00182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подлежащих регистрации</w:t>
      </w:r>
    </w:p>
    <w:p w:rsidR="00182701" w:rsidRPr="00182701" w:rsidRDefault="00182701" w:rsidP="00182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(в редакции Постановления</w:t>
      </w:r>
      <w:proofErr w:type="gramEnd"/>
    </w:p>
    <w:p w:rsidR="00182701" w:rsidRPr="00182701" w:rsidRDefault="00182701" w:rsidP="00182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Правительства Российской Федерации</w:t>
      </w:r>
    </w:p>
    <w:p w:rsidR="00182701" w:rsidRPr="00182701" w:rsidRDefault="00182701" w:rsidP="00182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от 13 октября 2011 г. N 837)</w:t>
      </w:r>
    </w:p>
    <w:p w:rsidR="00182701" w:rsidRPr="00182701" w:rsidRDefault="00182701" w:rsidP="0018270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ИЗЪЯТИЯ ИЗ ПЕРЕЧНЯ</w:t>
      </w:r>
    </w:p>
    <w:p w:rsidR="00182701" w:rsidRPr="00182701" w:rsidRDefault="00182701" w:rsidP="0018270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РАДИОЭЛЕКТРОННЫХ СРЕДСТВ И ВЫСОКОЧАСТОТНЫХ УСТРОЙСТВ,</w:t>
      </w:r>
    </w:p>
    <w:p w:rsidR="00182701" w:rsidRPr="00182701" w:rsidRDefault="00182701" w:rsidP="0018270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ПОДЛЕЖАЩИХ РЕГИСТРАЦИИ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1. Абонентские станции (абонентские устройства), мощность которых не превышает 100 мВт, разрешенные в установленном порядке для использования на территории Российской Федерации в сетях операторов связи, в том числе устройства беспроводного доступа в информационно-телекоммуникационную сеть Интернет.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2. Станции сухопутной подвижной связи личного пользования диапазона 27 МГц (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СиБи-диапазона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>) с допустимой мощностью излучения передатчика не более 10 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3. Абонентские станции фиксированного беспроводного доступа технологии CDMA (протокол IS-95) в полосах радиочастот 828 - 837 МГц и 873 - 882 МГц.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Бытовые 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СВЧ-печи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и другие высокочастотные устройства, предназначенные для обработки пищевых продуктов и приготовления пищи, медицинские ингаляторы и устройства зубопротезирования, медицинские ультразвуковые исследовательские и лечебные устройства, другие медицинские высокочастотные устройства для профилактики и лечения заболеваний, а также высокочастотные устройства любого применения с мощностью на нагрузочном устройстве менее 5 Вт включительно без открытого излучения.</w:t>
      </w:r>
      <w:proofErr w:type="gramEnd"/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5. Радиоэлектронные средства для обработки 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штрихкодовых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этикеток и передачи информации, полученной с этих этикеток, в полосе радиочастот 433,05 - 434,79 (433,92 +/- 0,2%) МГц с допустимой мощностью излучения передатчика не более 10 мВт.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6. 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Слуховые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радиотренажеры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для людей с дефектами слуха на радиочастотах: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33,200 МГц; 33,350 МГц; 33,450 МГц; 33,550 МГц; 33,575 МГц; 33,600 МГц; 33,750 МГц; 33,850 МГц; 33,875 МГц; 33,900 МГц; 34,050 МГц; 34,150 МГц; 34,175 МГц; 34,200 МГц; 34,300 МГц; 34,375 МГц; 34,400 МГц; 34,975 МГц; 35,025 МГц; 35,150 МГц; 35,225 МГц; 35,375 МГц; 35,550 МГц; 35,650 МГц; 35,950 МГц;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35,975 МГц; 36,025 МГц; 36,075 МГц; 36,125 МГц; 36,175 МГц; 36,225 МГц; 36,275 МГц; 36,325 МГц; 36,375 МГц; 36,425 МГц; 36,475 МГц; 36,525 МГц; 36,575 МГц; 36,625 МГц; 36,675 МГц; 36,725 МГц; 36,775 МГц; 36,825 МГц; 36,875 МГц; 36,925 МГц; 36,975 МГц; 37,025 МГц; 37,075 МГц; 37,125 МГц; 37,175 МГц;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37,225 МГц; 37,275 МГц; 37,325 МГц; 37,375 МГц; 37,425 МГц; 37,475 МГц; 37,525 МГц; 37,575 МГц; 37,625 МГц; 37,675 МГц; 37,725 МГц; 37,775 МГц; 37,825 МГц; 37,875 МГц; 37,925 МГц; 37,975 МГц; 38,025 МГц; 38,075 МГц; 38,125 МГц; 38,175 МГц; 38,225 МГц; 38,275 МГц; 38,325 МГц; 38,375 МГц; 38,425 МГц;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38,475 МГц; 38,525 МГц; 38,575 МГц; 38,625 МГц; 38,675 МГц; 38,725 МГц; 38,775 МГц; 39,025 МГц; 39,225 МГц; 39,400 МГц; 39,600 МГц; 39,750 МГц; 39,850 МГц; 39,925 МГц; 39,975 МГц; 40,050 МГц; 40,150 МГц; 40,250 МГц; 40,325 МГц; 40,425 МГц; 40,650 МГц; 40,825 МГц; 41,300 МГц; 41,325 МГц; 41,350 МГц;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41,375 МГц; 41,400 МГц; 41,500 МГц; 41,600 МГц; 41,625 МГц; 41,650 МГц; 41,675 МГц; 41,700 МГц; 41,750 МГц; 41,800 МГц; 41,900 МГц; 41,950 МГц; 42,100 МГц; 42,150 МГц; 42,200 МГц; 42,250 МГц; 42,350 МГц; 42,450 МГц; 42,475 МГц; 42,500 МГц; 42,525 МГц; 42,550 МГц; 42,575 МГц; 42,600 МГц; 42,625 МГц;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42,650 МГц; 42,675 МГц; 42,700 МГц; 42,725 МГц; 42,750 МГц; 42,800 МГц; 42,850 МГц; 42,950 МГц; 42,975 МГц; 43,000 МГц; 43,150 МГц; 43,175 МГц; 43,200 МГц; 43,225 МГц; 43,250 МГц; 43,400 МГц; 43,500 МГц; 43,700 МГц; 43,725 МГц; 43,750 МГц; 43,800 МГц; 44,000 МГц; 44,250 МГц; 44,400 МГц; 44,475 МГц;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44,500 МГц; 44,650 МГц; 44,750 МГц; 44,975 МГц; 45,000 МГц; 45,250 МГц; 45,450 МГц; 45,475 МГц; 45,500 МГц; 45,650 МГц; 45,750 МГц; 45,800 МГц; 45,950 МГц; 45,975 МГц; 46,000 МГц; 46,125 МГц; 46,175 МГц; 46,225 МГц; 46,425 МГц; 46,450 МГц; 46,475 МГц; 46,550 МГц; 46,575 МГц; 46,600 МГц; 46,650 МГц;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46,675 МГц; 46,700 МГц; 46,775 МГц; 46,800 МГц; 46,825 МГц; 46,850 МГц; 46,875 МГц; 46,925 МГц; 46,950 МГц; 46,975 МГц; 47,000 МГц; 47,075 МГц; 47,125 МГц; 47,250 МГц; 47,300 МГц; 47,375 МГц; 47,400 МГц; 47,425 МГц; 47,450 МГц; 47,550 МГц; 47,575 МГц; 47,625 МГц; 47,675 МГц; 47,700 МГц; 47,725 МГц;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47,825 МГц; 47,850 МГц; 47,875 МГц; 47,925 МГц; 47,975 МГц; 48,075 МГц; 48,125 МГц; 48,150 МГц; 48,175 МГц; 48,325 МГц; 48,350 МГц; 48,375 МГц; 48,425 МГц; 48,450 МГц; 48,475 МГц; 57,0125 МГц; 57,0250 МГц; 57,0375 МГц; 57,0500 МГц; 57,0625 МГц; 57,0750 МГц; 57,0875 МГц; 57,1000 МГц; 57,1125 МГц; 57,1250 МГц;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57,1375 МГц; 57,1500 МГц; 57,1625 МГц; 57,1750 МГц; 57,1875 МГц; 57,2000 МГц; 57,2125 МГц; 57,2250 МГц; 57,2375 МГц; 57,2500 МГц; 57,2625 МГц; 57,2750 МГц; 57,2875 МГц; 57,3000 МГц; 57,3125 МГц; 57,3250 МГц; 57,3375 МГц; 57,3500 МГц; 57,3625 МГц; 57,3750 МГц; 57,3875 МГц; 57,4000 МГц; 57,4125 МГц; 57,4250 МГц; 57,4375 МГц;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57,4500 МГц; 57,4750 МГц; 57,4875 МГц; 57,5000 МГц с допустимой мощностью излучения передатчика не более 10 мВт.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Устройства охранной 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радиосигнализации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на радиочастотах 26,945 МГц (автомашин) и 26,960 МГц (помещений) с допустимой мощностью излучения передатчика не более 2 Вт.</w:t>
      </w:r>
      <w:proofErr w:type="gramEnd"/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Устройства охранной 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радиосигнализации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автомашин в полосе радиочастот 433,05 - 434,79 (433,92 +/- 0,2%) МГц с допустимой мощностью излучения передатчика не более 5 мВт.</w:t>
      </w:r>
      <w:proofErr w:type="gramEnd"/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Устройства дистанционного управления, охранной сигнализации и оповещения в полосе радиочастот 433,05 - 434,79 (433,92 +/- 0,2%) МГц с допустимой мощностью излучения передатчика не более 10 мВт.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lastRenderedPageBreak/>
        <w:t>Устройства дистанционного управления, охранной сигнализации и оповещения в полосе радиочастот 868 - 868,2 МГц с допустимой мощностью излучения передатчика не более 10 мВт.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Аппаратура охранной сигнализации удаленных объектов в полосе радиочастот 149,95 - 150,0625 МГц с допустимой мощностью излучения передатчика не более 25 мВт.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8. Абонентские 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бесшнуровые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телефонные аппараты в полосе радиочастот 30 - 41 МГц с допустимой мощностью излучения передатчика не более 10 мВт.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Абонентские (использующие не более 1 абонентского номера) 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бесшнуровые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телефонные аппараты в полосах радиочастот 814 - 815 МГц и 904 - 905 МГц, портативные абонентские 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радиоблоки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бесшнуровые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телефонные аппараты технологии DECT в полосе радиочастот 1880 - 1900 МГц с допустимой мощностью излучения передатчика не более 10 мВт.</w:t>
      </w:r>
      <w:proofErr w:type="gramEnd"/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9. Аппаратура управления моделями самолетов, катеров и т.п. (игрушками) в полосах радиочастот 28,0 - 28,2 МГц и 40,66 - 40,70 МГц с допустимой мощностью излучения передатчика не более 1 Вт, в полосе радиочастот 26,957 - 27,283 МГц с допустимой мощностью излучения передатчика не более 10 мВт.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10. Концертные 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радиомикрофоны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в полосах радиочастот 165,70, 166,10, 166,50 и 167,15 МГц с допустимой мощностью излучения передатчика не более 20 мВт; в полосах радиочастот 151 - 162,7 МГц, 163,2 - 168,5 МГц, 174 - 230 МГц, 470 - 638 МГц и 710 - 726 МГц с допустимой мощностью излучения передатчика не более 5 мВт.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Радиомикрофоны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в полосах радиочастот 66 - 74 МГц, 87,5 - 92 МГц и 100 - 108 МГц с допустимой мощностью излучения передатчика не более 10 мВт.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11. Радиоэлектронные средства технологии "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Bluetooth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>" в полосе радиочастот 2400 - 2483,5 МГц с максимальной эквивалентной изотропно излучаемой мощностью передатчика не более 2,5 мВт.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12. Маломощные радиостанции в полосе радиочастот 433,075 - 434,750 МГц с мощностью излучения передающих устройств не более 10 мВт.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13. 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Пользовательское (оконечное) оборудование передающее, включающее в себя приемное устройство, малого радиуса действия стандартов IEEE 802.11, IEEE 802.11.b, IEEE 802.11.g, IEEE 802.11.n (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Wi-Fi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>), работающее в полосе радиочастот 2400 - 2483,5 МГц, с допустимой мощностью излучения передатчика не более 100 мВт, в том числе встроенное либо входящее в состав других устройств.</w:t>
      </w:r>
      <w:proofErr w:type="gramEnd"/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Пользовательское (оконечное) оборудование передающее, включающее в себя приемное устройство, малого радиуса действия стандартов IEEE 802.11а, IEEE 802.11.n (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Wi-Fi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>), работающее в полосах радиочастот 5150 - 5350 МГц и 5650 - 6425 МГц, с допустимой мощностью излучения передатчика не более 100 мВт, в том числе встроенное либо входящее в состав других устройств.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Пользовательское (оконечное) оборудование передающее, включающее в себя приемное устройство, работающее в полосах радиочастот 2300 - 2400 МГц, 2500 - 2690 МГц, 3400 - 3450 МГц и 3500 - 3550 МГц, с допустимой мощностью излучения передатчика не более 1 Вт, в том числе встроенное либо входящее в состав других устройств.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lastRenderedPageBreak/>
        <w:t>14. Радиоэлектронные средства, предназначенные только для приема радиоволн и не требующие защиты от помех со стороны других радиоэлектронных средств, в том числе радиоэлектронные средства, используемые для индивидуального приема программ телевизионного вещания и радиовещания, сигналов персональных радиовызовов (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радиопейджеры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>), персональной радионавигации, включая пользовательские устройства радионавигационных спутниковых систем, не содержащие радиоизлучающих устройств.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15. Абонентские приемопередатчики систем радиопоиска с мощностью излучения передающих устройств до 2 Вт, разрешенные в установленном порядке для использования на территории Российской Федерации.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16. Абонентские приемопередатчики поисковой радиосвязи и определения местоположения подвижных объектов "NEX NET" в полосе радиочастот 847 - 849 МГц с мощностью излучения передающих устройств до 0,125 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17. Портативные радиостанции в полосе радиочастот 446 - 446,1 МГц с мощностью излучения передающих устройств не более 0,5 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18. Детские радиосигнальные и радиопереговорные устройства, а также устройства 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радиоконтроля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за ребенком в полосах радиочастот 38,7 - 39,23 МГц и 40,66 - 40,7 МГц с мощностью излучения передающих устройств до 10 мВт, а также в полосе радиочастот 863,933 - 864,045 МГц с мощностью излучения передающих устройств до 2 мВт.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19. Станции любительской службы, временно ввозимые на территорию Российской Федерации.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20. Высокочастотные устройства при использовании частот 10 кГц и ниже.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21. Радиоэлектронные средства для обнаружения и спасания пострадавших от стихийных бедствий, работающие на радиочастоте 457 кГц.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22. Неспециализированные (любого назначения) устройства в полосах радиочастот: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26,957 - 27,283 МГц, 40,660 - 40,700 МГц и 433,075 - 434,790 МГц с допустимой мощностью излучения передатчика не более 10 мВт;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864 - 865 МГц, 868,7 - 869,2 МГц и 5725 - 5875 МГц с допустимой мощностью излучения передатчика не более 25 мВт.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23. Устройства малого радиуса действия: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используемые в сетях беспроводной передачи данных на борту воздушных судов, в полосах радиочастот 5150 - 5250 МГц, 5250 - 5350 МГц и 5650 - 5825 МГц с максимальной эквивалентной изотропно излучаемой мощностью передатчика не более 100 мВт;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используемые внутри закрытых помещений, в полосе радиочастот 5150 - 5250 МГц с максимальной эквивалентной изотропно излучаемой мощностью передатчика не более 200 мВт.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24. Устройства малого радиуса действия в сетях беспроводной передачи данных в полосе радиочастот 2400 - 2483,5 МГц с максимальной эквивалентной изотропно излучаемой </w:t>
      </w:r>
      <w:r w:rsidRPr="00182701">
        <w:rPr>
          <w:rFonts w:ascii="Times New Roman" w:eastAsia="Times New Roman" w:hAnsi="Times New Roman" w:cs="Times New Roman"/>
          <w:sz w:val="24"/>
          <w:szCs w:val="24"/>
        </w:rPr>
        <w:lastRenderedPageBreak/>
        <w:t>мощностью передатчика не более 2,5 мВт при использовании псевдослучайной перестройки рабочей частоты.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Устройства малого радиуса действия в сетях беспроводной передачи данных внутри закрытых помещений в полосе радиочастот 2400 - 2483,5 МГц с максимальной эквивалентной изотропно излучаемой мощностью передатчика не более 100 мВт при использовании псевдослучайной перестройки рабочей частоты.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Устройства малого радиуса действия в сетях беспроводной передачи данных вне закрытых помещений в полосе радиочастот 2400 - 2483,5 МГц только при высоте установки радиоэлектронных средств не более 10 м от поверхности земли.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Устройства малого радиуса действия в сетях беспроводной передачи данных вне закрытых помещений для сбора информации телеметрии в составе автоматизированных систем контроля и учета ресурсов или систем охраны в полосе радиочастот 2400 - 2483,5 МГц.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Устройства малого радиуса действия, используемые в сетях беспроводной передачи данных в полосе радиочастот 2400 - 2483,5 МГц, с максимальной эквивалентной изотропно излучаемой мощностью передатчика не более 100 мВт при использовании прямого расширения спектра и 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других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отличных от псевдослучайной перестройки рабочей частоты видов модуляции: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при максимальной спектральной плотности эквивалентной изотропно излучаемой мощности 2 мВт/МГц;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при максимальной спектральной плотности эквивалентной изотропно излучаемой мощности 10 мВт/МГц - внутри закрытых помещений;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при максимальной спектральной плотности эквивалентной изотропно излучаемой мощности 20 мВт/МГц вне закрытых помещений только для сбора информации телеметрии в составе автоматизированных систем контроля и учета ресурсов или систем охраны.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25. Индукционные устройства в полосе радиочастот: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9 - 59,75 кГц с максимальной напряженностью магнитного поля 72 дБ (мкА/м) на расстоянии 10 м;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59,75 - 60,25 кГц, 70 - 119 кГц, 6765 - 6795 кГц, 13,553 - 13,567 МГц и 26,958 - 27,283 МГц с максимальной напряженностью магнитного поля 42 дБ (мкА/м) на расстоянии 10 м;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60,25 - 70 кГц с максимальной напряженностью магнитного поля 69 дБ (мкА/м) на расстоянии 10 м;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119 - 135 кГц с максимальной напряженностью магнитного поля 66 дБ (мкА/м) на расстоянии 10 м;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7400 - 8800 кГц с максимальной напряженностью магнитного поля 9 дБ (мкА/м) на расстоянии 10 м;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lastRenderedPageBreak/>
        <w:t>10,2 - 11 МГц с максимальной напряженностью магнитного поля 4 дБ (мкА/м) на расстоянии 10 м.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26. Устройства для обнаружения передвижения и устройства 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радиосигнализации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в полосе радиочастот 24,05 - 24,25 ГГц с максимальной эквивалентной изотропно излучаемой мощностью передатчика не более 100 мВт.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27. Устройства радиочастотной идентификации в полосе радиочастот: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13,553 - 13,567 МГц с максимальной напряженностью магнитного поля 60 дБ (мкА/м) на расстоянии 10 м;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866,6 - 867,4 МГц с максимальной эффективно излучаемой мощностью передатчика не более 100 мВт.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28. 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Телематические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устройства на транспорте в полосе радиочастот 5795 - 5815 МГц с допустимой мощностью излучения передатчика не более 200 мВт.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29. 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Беспроводное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аудиооборудование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в полосе радиочастот 863 - 865 МГц с допустимой мощностью излучения передатчика не более 10 мВт.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30. Автомобильные радары ближнего действия в полосе радиочастот 22 - 26,65 ГГц со спектральной плотностью эквивалентной изотропно излучаемой мощности не более минус 41,3 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дБм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/МГц, а </w:t>
      </w:r>
      <w:proofErr w:type="gramStart"/>
      <w:r w:rsidRPr="00182701">
        <w:rPr>
          <w:rFonts w:ascii="Times New Roman" w:eastAsia="Times New Roman" w:hAnsi="Times New Roman" w:cs="Times New Roman"/>
          <w:sz w:val="24"/>
          <w:szCs w:val="24"/>
        </w:rPr>
        <w:t>также автомобильные</w:t>
      </w:r>
      <w:proofErr w:type="gram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радары и автомобильные сверхширокополосные радары в полосе радиочастот 76 - 77 ГГц и 77 - 81 ГГц.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31. Беспроводные 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аудиоприложения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 xml:space="preserve"> для использования внутри салонов автомобилей, других транспортных средств, а также внутри закрытых помещений в полосе радиочастот 87,5 - 108 МГц с максимальной эквивалентной изотропно излучаемой мощностью передатчика не более минус 43 </w:t>
      </w:r>
      <w:proofErr w:type="spellStart"/>
      <w:r w:rsidRPr="00182701">
        <w:rPr>
          <w:rFonts w:ascii="Times New Roman" w:eastAsia="Times New Roman" w:hAnsi="Times New Roman" w:cs="Times New Roman"/>
          <w:sz w:val="24"/>
          <w:szCs w:val="24"/>
        </w:rPr>
        <w:t>дБм</w:t>
      </w:r>
      <w:proofErr w:type="spellEnd"/>
      <w:r w:rsidRPr="0018270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32. Радиоэлектронные средства интеллектуальных систем на транспорте (ITS) в диапазоне радиочастот 63 - 64 ГГц.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33. Базовые станции сетей подвижной радиосвязи стандарта GSM в полосах радиочастот 1710 - 1785 МГц и 1805 - 1880 МГц, устанавливаемые на борту морских и воздушных судов.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34. Неспециализированные (любого назначения) сверхширокополосные устройства малого радиуса действия, работающие в полосе радиочастот 2,85 - 10,6 ГГц (ширина полосы излучения радиочастот не менее 500 МГц) и имеющие технические характеристики, соответствующие характеристикам, указанным в таблице.</w:t>
      </w:r>
    </w:p>
    <w:p w:rsidR="00182701" w:rsidRPr="00182701" w:rsidRDefault="00182701" w:rsidP="0018270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82701">
        <w:rPr>
          <w:rFonts w:ascii="Times New Roman" w:eastAsia="Times New Roman" w:hAnsi="Times New Roman" w:cs="Times New Roman"/>
          <w:sz w:val="24"/>
          <w:szCs w:val="24"/>
        </w:rPr>
        <w:t>Таблица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>----------------T------------------------------T---------------------------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  Полоса     ¦  Максимальная спектральная   ¦  Дополнительные условия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радиочастот  ¦   плотность </w:t>
      </w:r>
      <w:proofErr w:type="gramStart"/>
      <w:r w:rsidRPr="00182701">
        <w:rPr>
          <w:rFonts w:ascii="Courier New" w:eastAsia="Times New Roman" w:hAnsi="Courier New" w:cs="Courier New"/>
          <w:sz w:val="20"/>
          <w:szCs w:val="20"/>
        </w:rPr>
        <w:t>эквивалентной</w:t>
      </w:r>
      <w:proofErr w:type="gramEnd"/>
      <w:r w:rsidRPr="00182701">
        <w:rPr>
          <w:rFonts w:ascii="Courier New" w:eastAsia="Times New Roman" w:hAnsi="Courier New" w:cs="Courier New"/>
          <w:sz w:val="20"/>
          <w:szCs w:val="20"/>
        </w:rPr>
        <w:t xml:space="preserve">    ¦      использования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   (МГц)     </w:t>
      </w:r>
      <w:proofErr w:type="spellStart"/>
      <w:r w:rsidRPr="00182701">
        <w:rPr>
          <w:rFonts w:ascii="Courier New" w:eastAsia="Times New Roman" w:hAnsi="Courier New" w:cs="Courier New"/>
          <w:sz w:val="20"/>
          <w:szCs w:val="20"/>
        </w:rPr>
        <w:t>¦изотропно</w:t>
      </w:r>
      <w:proofErr w:type="spellEnd"/>
      <w:r w:rsidRPr="00182701">
        <w:rPr>
          <w:rFonts w:ascii="Courier New" w:eastAsia="Times New Roman" w:hAnsi="Courier New" w:cs="Courier New"/>
          <w:sz w:val="20"/>
          <w:szCs w:val="20"/>
        </w:rPr>
        <w:t xml:space="preserve"> излучаемой мощности ¦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             ¦          (</w:t>
      </w:r>
      <w:proofErr w:type="spellStart"/>
      <w:r w:rsidRPr="00182701">
        <w:rPr>
          <w:rFonts w:ascii="Courier New" w:eastAsia="Times New Roman" w:hAnsi="Courier New" w:cs="Courier New"/>
          <w:sz w:val="20"/>
          <w:szCs w:val="20"/>
        </w:rPr>
        <w:t>дБм</w:t>
      </w:r>
      <w:proofErr w:type="spellEnd"/>
      <w:r w:rsidRPr="00182701">
        <w:rPr>
          <w:rFonts w:ascii="Courier New" w:eastAsia="Times New Roman" w:hAnsi="Courier New" w:cs="Courier New"/>
          <w:sz w:val="20"/>
          <w:szCs w:val="20"/>
        </w:rPr>
        <w:t>/МГц)           ¦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>----------------+------------------------------+---------------------------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2850 - 3375                -57               использование в </w:t>
      </w:r>
      <w:proofErr w:type="gramStart"/>
      <w:r w:rsidRPr="00182701">
        <w:rPr>
          <w:rFonts w:ascii="Courier New" w:eastAsia="Times New Roman" w:hAnsi="Courier New" w:cs="Courier New"/>
          <w:sz w:val="20"/>
          <w:szCs w:val="20"/>
        </w:rPr>
        <w:t>закрытых</w:t>
      </w:r>
      <w:proofErr w:type="gramEnd"/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3375 - 3950               -61,5              </w:t>
      </w:r>
      <w:proofErr w:type="gramStart"/>
      <w:r w:rsidRPr="00182701">
        <w:rPr>
          <w:rFonts w:ascii="Courier New" w:eastAsia="Times New Roman" w:hAnsi="Courier New" w:cs="Courier New"/>
          <w:sz w:val="20"/>
          <w:szCs w:val="20"/>
        </w:rPr>
        <w:t>помещениях</w:t>
      </w:r>
      <w:proofErr w:type="gramEnd"/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</w:t>
      </w:r>
      <w:proofErr w:type="gramStart"/>
      <w:r w:rsidRPr="00182701">
        <w:rPr>
          <w:rFonts w:ascii="Courier New" w:eastAsia="Times New Roman" w:hAnsi="Courier New" w:cs="Courier New"/>
          <w:sz w:val="20"/>
          <w:szCs w:val="20"/>
        </w:rPr>
        <w:t>3950 - 4425               -54,5              (за исключением воздушных</w:t>
      </w:r>
      <w:proofErr w:type="gramEnd"/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lastRenderedPageBreak/>
        <w:t xml:space="preserve">   4425 - 5470                -50               судов и терминалов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</w:t>
      </w:r>
      <w:proofErr w:type="gramStart"/>
      <w:r w:rsidRPr="00182701">
        <w:rPr>
          <w:rFonts w:ascii="Courier New" w:eastAsia="Times New Roman" w:hAnsi="Courier New" w:cs="Courier New"/>
          <w:sz w:val="20"/>
          <w:szCs w:val="20"/>
        </w:rPr>
        <w:t>5470 - 6000               -62,5              аэропортов)".</w:t>
      </w:r>
      <w:proofErr w:type="gramEnd"/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6000 - 8100                -47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8100 - 8625                -65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8625 - 9150                -47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9150 - 10600               -45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2850 - 3375                -57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3375 - 4800                -76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4800 - 5475                -50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5475 - 6000               -62,5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6000 - 7250                -47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7250 - 7750                -73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7750 - 8625                -69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8625 - 9150                -47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 xml:space="preserve">   9150 - 10600               -45</w:t>
      </w:r>
    </w:p>
    <w:p w:rsidR="00182701" w:rsidRPr="00182701" w:rsidRDefault="00182701" w:rsidP="001827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182701">
        <w:rPr>
          <w:rFonts w:ascii="Courier New" w:eastAsia="Times New Roman" w:hAnsi="Courier New" w:cs="Courier New"/>
          <w:sz w:val="20"/>
          <w:szCs w:val="20"/>
        </w:rPr>
        <w:t>---------------------------------------------------------------------------</w:t>
      </w:r>
    </w:p>
    <w:p w:rsidR="000922AE" w:rsidRDefault="000922AE"/>
    <w:sectPr w:rsidR="00092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82701"/>
    <w:rsid w:val="000922AE"/>
    <w:rsid w:val="00182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82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1827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82701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5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3373</Words>
  <Characters>19227</Characters>
  <Application>Microsoft Office Word</Application>
  <DocSecurity>0</DocSecurity>
  <Lines>160</Lines>
  <Paragraphs>45</Paragraphs>
  <ScaleCrop>false</ScaleCrop>
  <Company>Reanimator Extreme Edition</Company>
  <LinksUpToDate>false</LinksUpToDate>
  <CharactersWithSpaces>22555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</cp:revision>
  <dcterms:created xsi:type="dcterms:W3CDTF">2012-09-05T13:25:00Z</dcterms:created>
  <dcterms:modified xsi:type="dcterms:W3CDTF">2012-09-05T13:26:00Z</dcterms:modified>
</cp:coreProperties>
</file>